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3C5" w:rsidRDefault="009763C5" w:rsidP="00B74DD1"/>
    <w:p w:rsidR="009763C5" w:rsidRDefault="009763C5" w:rsidP="00B74DD1"/>
    <w:p w:rsidR="009763C5" w:rsidRPr="009763C5" w:rsidRDefault="009763C5" w:rsidP="009763C5">
      <w:pPr>
        <w:pBdr>
          <w:bottom w:val="single" w:sz="6" w:space="4" w:color="CCCCCC"/>
        </w:pBdr>
        <w:shd w:val="clear" w:color="auto" w:fill="FCFCFC"/>
        <w:spacing w:after="75" w:line="450" w:lineRule="atLeast"/>
        <w:ind w:right="150"/>
        <w:jc w:val="both"/>
        <w:outlineLvl w:val="1"/>
        <w:rPr>
          <w:rFonts w:ascii="Trebuchet MS" w:eastAsia="Times New Roman" w:hAnsi="Trebuchet MS" w:cs="Times New Roman"/>
          <w:color w:val="006699"/>
          <w:sz w:val="42"/>
          <w:szCs w:val="42"/>
          <w:lang w:eastAsia="pt-BR"/>
        </w:rPr>
      </w:pPr>
      <w:r w:rsidRPr="009763C5">
        <w:rPr>
          <w:rFonts w:ascii="Trebuchet MS" w:eastAsia="Times New Roman" w:hAnsi="Trebuchet MS" w:cs="Times New Roman"/>
          <w:color w:val="006699"/>
          <w:sz w:val="42"/>
          <w:szCs w:val="42"/>
          <w:lang w:eastAsia="pt-BR"/>
        </w:rPr>
        <w:t>Taxa de Bancada</w:t>
      </w:r>
    </w:p>
    <w:p w:rsidR="009763C5" w:rsidRPr="009763C5" w:rsidRDefault="009763C5" w:rsidP="009763C5">
      <w:pPr>
        <w:shd w:val="clear" w:color="auto" w:fill="FCFCFC"/>
        <w:spacing w:before="150" w:after="150" w:line="240" w:lineRule="auto"/>
        <w:jc w:val="both"/>
        <w:outlineLvl w:val="2"/>
        <w:rPr>
          <w:rFonts w:ascii="Arial" w:eastAsia="Times New Roman" w:hAnsi="Arial" w:cs="Arial"/>
          <w:color w:val="00629E"/>
          <w:sz w:val="30"/>
          <w:szCs w:val="30"/>
          <w:lang w:eastAsia="pt-BR"/>
        </w:rPr>
      </w:pPr>
      <w:r w:rsidRPr="009763C5">
        <w:rPr>
          <w:rFonts w:ascii="Arial" w:eastAsia="Times New Roman" w:hAnsi="Arial" w:cs="Arial"/>
          <w:color w:val="00629E"/>
          <w:sz w:val="30"/>
          <w:szCs w:val="30"/>
          <w:lang w:eastAsia="pt-BR"/>
        </w:rPr>
        <w:t>Vigência da aplicação</w:t>
      </w:r>
    </w:p>
    <w:p w:rsidR="009763C5" w:rsidRPr="009763C5" w:rsidRDefault="009763C5" w:rsidP="00976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63C5">
        <w:rPr>
          <w:rFonts w:ascii="Arial" w:eastAsia="Times New Roman" w:hAnsi="Arial" w:cs="Arial"/>
          <w:color w:val="4C4C4D"/>
          <w:sz w:val="18"/>
          <w:szCs w:val="18"/>
          <w:shd w:val="clear" w:color="auto" w:fill="FCFCFC"/>
          <w:lang w:eastAsia="pt-BR"/>
        </w:rPr>
        <w:t>Os recursos deverão ser utilizados durante o período de vigência da bolsa, acrescido de 30 (trinta) dias, sendo que o saldo não utilizado deverá ser devolvido ao CNPq, em até 60 (sessenta) dias após o término da bolsa, por meio do formulário Guia de Recolhimento ¿ GR, que deverá ser emitido a partir da página do CNPq na internet (http://plsql1.cnpq.br/guia_recolhimento/sigef01), autenticada pelo banco e encaminhada ao Serviço de Bolsas a Cursos de Pós-graduação do CNPq;</w:t>
      </w:r>
      <w:r w:rsidRPr="009763C5">
        <w:rPr>
          <w:rFonts w:ascii="Arial" w:eastAsia="Times New Roman" w:hAnsi="Arial" w:cs="Arial"/>
          <w:color w:val="4C4C4D"/>
          <w:sz w:val="18"/>
          <w:szCs w:val="18"/>
          <w:lang w:eastAsia="pt-BR"/>
        </w:rPr>
        <w:br/>
      </w:r>
      <w:r w:rsidRPr="009763C5">
        <w:rPr>
          <w:rFonts w:ascii="Arial" w:eastAsia="Times New Roman" w:hAnsi="Arial" w:cs="Arial"/>
          <w:color w:val="4C4C4D"/>
          <w:sz w:val="18"/>
          <w:szCs w:val="18"/>
          <w:shd w:val="clear" w:color="auto" w:fill="FCFCFC"/>
          <w:lang w:eastAsia="pt-BR"/>
        </w:rPr>
        <w:t>Prazo de recolhimento de saldo: em até 30 (trinta) dias após o prazo previsto para a utilização dos recursos;</w:t>
      </w:r>
      <w:r w:rsidRPr="009763C5">
        <w:rPr>
          <w:rFonts w:ascii="Arial" w:eastAsia="Times New Roman" w:hAnsi="Arial" w:cs="Arial"/>
          <w:color w:val="4C4C4D"/>
          <w:sz w:val="18"/>
          <w:szCs w:val="18"/>
          <w:lang w:eastAsia="pt-BR"/>
        </w:rPr>
        <w:br/>
      </w:r>
      <w:r w:rsidRPr="009763C5">
        <w:rPr>
          <w:rFonts w:ascii="Arial" w:eastAsia="Times New Roman" w:hAnsi="Arial" w:cs="Arial"/>
          <w:color w:val="4C4C4D"/>
          <w:sz w:val="18"/>
          <w:szCs w:val="18"/>
          <w:shd w:val="clear" w:color="auto" w:fill="FCFCFC"/>
          <w:lang w:eastAsia="pt-BR"/>
        </w:rPr>
        <w:t>Prazo para prestação de contas: até 60 (sessenta) dias após quando da titulação, desistência ou cancelamento da bolsa.</w:t>
      </w:r>
    </w:p>
    <w:p w:rsidR="009763C5" w:rsidRPr="009763C5" w:rsidRDefault="009763C5" w:rsidP="009763C5">
      <w:pPr>
        <w:shd w:val="clear" w:color="auto" w:fill="FCFCFC"/>
        <w:spacing w:before="150" w:after="150" w:line="240" w:lineRule="auto"/>
        <w:jc w:val="both"/>
        <w:outlineLvl w:val="2"/>
        <w:rPr>
          <w:rFonts w:ascii="Arial" w:eastAsia="Times New Roman" w:hAnsi="Arial" w:cs="Arial"/>
          <w:color w:val="00629E"/>
          <w:sz w:val="30"/>
          <w:szCs w:val="30"/>
          <w:lang w:eastAsia="pt-BR"/>
        </w:rPr>
      </w:pPr>
      <w:r w:rsidRPr="009763C5">
        <w:rPr>
          <w:rFonts w:ascii="Arial" w:eastAsia="Times New Roman" w:hAnsi="Arial" w:cs="Arial"/>
          <w:color w:val="00629E"/>
          <w:sz w:val="30"/>
          <w:szCs w:val="30"/>
          <w:lang w:eastAsia="pt-BR"/>
        </w:rPr>
        <w:t>Documentos que compõe a prestação de contas</w:t>
      </w:r>
    </w:p>
    <w:p w:rsidR="009763C5" w:rsidRPr="009763C5" w:rsidRDefault="009763C5" w:rsidP="00976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63C5">
        <w:rPr>
          <w:rFonts w:ascii="Arial" w:eastAsia="Times New Roman" w:hAnsi="Arial" w:cs="Arial"/>
          <w:color w:val="4C4C4D"/>
          <w:sz w:val="18"/>
          <w:szCs w:val="18"/>
          <w:shd w:val="clear" w:color="auto" w:fill="FCFCFC"/>
          <w:lang w:eastAsia="pt-BR"/>
        </w:rPr>
        <w:t xml:space="preserve">- Descrição resumida por tipo de despesa ser realizada pelo sistema </w:t>
      </w:r>
      <w:proofErr w:type="spellStart"/>
      <w:r w:rsidRPr="009763C5">
        <w:rPr>
          <w:rFonts w:ascii="Arial" w:eastAsia="Times New Roman" w:hAnsi="Arial" w:cs="Arial"/>
          <w:color w:val="4C4C4D"/>
          <w:sz w:val="18"/>
          <w:szCs w:val="18"/>
          <w:shd w:val="clear" w:color="auto" w:fill="FCFCFC"/>
          <w:lang w:eastAsia="pt-BR"/>
        </w:rPr>
        <w:t>on</w:t>
      </w:r>
      <w:proofErr w:type="spellEnd"/>
      <w:r w:rsidRPr="009763C5">
        <w:rPr>
          <w:rFonts w:ascii="Arial" w:eastAsia="Times New Roman" w:hAnsi="Arial" w:cs="Arial"/>
          <w:color w:val="4C4C4D"/>
          <w:sz w:val="18"/>
          <w:szCs w:val="18"/>
          <w:shd w:val="clear" w:color="auto" w:fill="FCFCFC"/>
          <w:lang w:eastAsia="pt-BR"/>
        </w:rPr>
        <w:t xml:space="preserve"> </w:t>
      </w:r>
      <w:proofErr w:type="spellStart"/>
      <w:r w:rsidRPr="009763C5">
        <w:rPr>
          <w:rFonts w:ascii="Arial" w:eastAsia="Times New Roman" w:hAnsi="Arial" w:cs="Arial"/>
          <w:color w:val="4C4C4D"/>
          <w:sz w:val="18"/>
          <w:szCs w:val="18"/>
          <w:shd w:val="clear" w:color="auto" w:fill="FCFCFC"/>
          <w:lang w:eastAsia="pt-BR"/>
        </w:rPr>
        <w:t>line</w:t>
      </w:r>
      <w:proofErr w:type="spellEnd"/>
      <w:r w:rsidRPr="009763C5">
        <w:rPr>
          <w:rFonts w:ascii="Arial" w:eastAsia="Times New Roman" w:hAnsi="Arial" w:cs="Arial"/>
          <w:color w:val="4C4C4D"/>
          <w:sz w:val="18"/>
          <w:szCs w:val="18"/>
          <w:shd w:val="clear" w:color="auto" w:fill="FCFCFC"/>
          <w:lang w:eastAsia="pt-BR"/>
        </w:rPr>
        <w:t>, juntamente com relatório técnico, das despesas efetuadas com os recursos provenientes da taxa de bancada.</w:t>
      </w:r>
    </w:p>
    <w:p w:rsidR="009763C5" w:rsidRPr="009763C5" w:rsidRDefault="009763C5" w:rsidP="009763C5">
      <w:pPr>
        <w:shd w:val="clear" w:color="auto" w:fill="FCFCFC"/>
        <w:spacing w:before="150" w:after="150" w:line="240" w:lineRule="auto"/>
        <w:jc w:val="both"/>
        <w:outlineLvl w:val="2"/>
        <w:rPr>
          <w:rFonts w:ascii="Arial" w:eastAsia="Times New Roman" w:hAnsi="Arial" w:cs="Arial"/>
          <w:color w:val="00629E"/>
          <w:sz w:val="30"/>
          <w:szCs w:val="30"/>
          <w:lang w:eastAsia="pt-BR"/>
        </w:rPr>
      </w:pPr>
      <w:r w:rsidRPr="009763C5">
        <w:rPr>
          <w:rFonts w:ascii="Arial" w:eastAsia="Times New Roman" w:hAnsi="Arial" w:cs="Arial"/>
          <w:color w:val="00629E"/>
          <w:sz w:val="30"/>
          <w:szCs w:val="30"/>
          <w:lang w:eastAsia="pt-BR"/>
        </w:rPr>
        <w:t>Como montar a prestação de contas</w:t>
      </w:r>
    </w:p>
    <w:p w:rsidR="009763C5" w:rsidRDefault="009763C5" w:rsidP="009763C5">
      <w:r w:rsidRPr="009763C5">
        <w:rPr>
          <w:rFonts w:ascii="Arial" w:eastAsia="Times New Roman" w:hAnsi="Arial" w:cs="Arial"/>
          <w:color w:val="4C4C4D"/>
          <w:sz w:val="18"/>
          <w:szCs w:val="18"/>
          <w:shd w:val="clear" w:color="auto" w:fill="FCFCFC"/>
          <w:lang w:eastAsia="pt-BR"/>
        </w:rPr>
        <w:t xml:space="preserve">A prestação da Taxa de Bancada deverá ser realizada pelo Sistema </w:t>
      </w:r>
      <w:proofErr w:type="spellStart"/>
      <w:r w:rsidRPr="009763C5">
        <w:rPr>
          <w:rFonts w:ascii="Arial" w:eastAsia="Times New Roman" w:hAnsi="Arial" w:cs="Arial"/>
          <w:color w:val="4C4C4D"/>
          <w:sz w:val="18"/>
          <w:szCs w:val="18"/>
          <w:shd w:val="clear" w:color="auto" w:fill="FCFCFC"/>
          <w:lang w:eastAsia="pt-BR"/>
        </w:rPr>
        <w:t>On</w:t>
      </w:r>
      <w:proofErr w:type="spellEnd"/>
      <w:r w:rsidRPr="009763C5">
        <w:rPr>
          <w:rFonts w:ascii="Arial" w:eastAsia="Times New Roman" w:hAnsi="Arial" w:cs="Arial"/>
          <w:color w:val="4C4C4D"/>
          <w:sz w:val="18"/>
          <w:szCs w:val="18"/>
          <w:shd w:val="clear" w:color="auto" w:fill="FCFCFC"/>
          <w:lang w:eastAsia="pt-BR"/>
        </w:rPr>
        <w:t xml:space="preserve"> </w:t>
      </w:r>
      <w:proofErr w:type="spellStart"/>
      <w:r w:rsidRPr="009763C5">
        <w:rPr>
          <w:rFonts w:ascii="Arial" w:eastAsia="Times New Roman" w:hAnsi="Arial" w:cs="Arial"/>
          <w:color w:val="4C4C4D"/>
          <w:sz w:val="18"/>
          <w:szCs w:val="18"/>
          <w:shd w:val="clear" w:color="auto" w:fill="FCFCFC"/>
          <w:lang w:eastAsia="pt-BR"/>
        </w:rPr>
        <w:t>Line</w:t>
      </w:r>
      <w:proofErr w:type="spellEnd"/>
      <w:r w:rsidRPr="009763C5">
        <w:rPr>
          <w:rFonts w:ascii="Arial" w:eastAsia="Times New Roman" w:hAnsi="Arial" w:cs="Arial"/>
          <w:color w:val="4C4C4D"/>
          <w:sz w:val="18"/>
          <w:szCs w:val="18"/>
          <w:shd w:val="clear" w:color="auto" w:fill="FCFCFC"/>
          <w:lang w:eastAsia="pt-BR"/>
        </w:rPr>
        <w:t xml:space="preserve">, cujo acesso é pelo endereço a seguir: </w:t>
      </w:r>
      <w:proofErr w:type="gramStart"/>
      <w:r w:rsidRPr="009763C5">
        <w:rPr>
          <w:rFonts w:ascii="Arial" w:eastAsia="Times New Roman" w:hAnsi="Arial" w:cs="Arial"/>
          <w:color w:val="4C4C4D"/>
          <w:sz w:val="18"/>
          <w:szCs w:val="18"/>
          <w:shd w:val="clear" w:color="auto" w:fill="FCFCFC"/>
          <w:lang w:eastAsia="pt-BR"/>
        </w:rPr>
        <w:t>http://efomento.</w:t>
      </w:r>
      <w:bookmarkStart w:id="0" w:name="_GoBack"/>
      <w:bookmarkEnd w:id="0"/>
      <w:r w:rsidRPr="009763C5">
        <w:rPr>
          <w:rFonts w:ascii="Arial" w:eastAsia="Times New Roman" w:hAnsi="Arial" w:cs="Arial"/>
          <w:color w:val="4C4C4D"/>
          <w:sz w:val="18"/>
          <w:szCs w:val="18"/>
          <w:shd w:val="clear" w:color="auto" w:fill="FCFCFC"/>
          <w:lang w:eastAsia="pt-BR"/>
        </w:rPr>
        <w:t>cnpq.br/efomento/ .</w:t>
      </w:r>
      <w:proofErr w:type="gramEnd"/>
      <w:r w:rsidRPr="009763C5">
        <w:rPr>
          <w:rFonts w:ascii="Arial" w:eastAsia="Times New Roman" w:hAnsi="Arial" w:cs="Arial"/>
          <w:color w:val="4C4C4D"/>
          <w:sz w:val="18"/>
          <w:szCs w:val="18"/>
          <w:lang w:eastAsia="pt-BR"/>
        </w:rPr>
        <w:br/>
      </w:r>
      <w:r w:rsidRPr="009763C5">
        <w:rPr>
          <w:rFonts w:ascii="Arial" w:eastAsia="Times New Roman" w:hAnsi="Arial" w:cs="Arial"/>
          <w:color w:val="4C4C4D"/>
          <w:sz w:val="18"/>
          <w:szCs w:val="18"/>
          <w:shd w:val="clear" w:color="auto" w:fill="FCFCFC"/>
          <w:lang w:eastAsia="pt-BR"/>
        </w:rPr>
        <w:t>1. A prestação de contas deverá ser apresentada pelo beneficiário, ao final da vigência prescrita no subitem 3.3.1, da resolução Normativa nº 023/2006, junto com o relatório técnico.</w:t>
      </w:r>
      <w:r w:rsidRPr="009763C5">
        <w:rPr>
          <w:rFonts w:ascii="Arial" w:eastAsia="Times New Roman" w:hAnsi="Arial" w:cs="Arial"/>
          <w:color w:val="4C4C4D"/>
          <w:sz w:val="18"/>
          <w:szCs w:val="18"/>
          <w:lang w:eastAsia="pt-BR"/>
        </w:rPr>
        <w:br/>
      </w:r>
      <w:r w:rsidRPr="009763C5">
        <w:rPr>
          <w:rFonts w:ascii="Arial" w:eastAsia="Times New Roman" w:hAnsi="Arial" w:cs="Arial"/>
          <w:color w:val="4C4C4D"/>
          <w:sz w:val="18"/>
          <w:szCs w:val="18"/>
          <w:shd w:val="clear" w:color="auto" w:fill="FCFCFC"/>
          <w:lang w:eastAsia="pt-BR"/>
        </w:rPr>
        <w:t xml:space="preserve">1.1 - O beneficiário deverá manter em seu poder, por </w:t>
      </w:r>
      <w:proofErr w:type="gramStart"/>
      <w:r w:rsidRPr="009763C5">
        <w:rPr>
          <w:rFonts w:ascii="Arial" w:eastAsia="Times New Roman" w:hAnsi="Arial" w:cs="Arial"/>
          <w:color w:val="4C4C4D"/>
          <w:sz w:val="18"/>
          <w:szCs w:val="18"/>
          <w:shd w:val="clear" w:color="auto" w:fill="FCFCFC"/>
          <w:lang w:eastAsia="pt-BR"/>
        </w:rPr>
        <w:t>5</w:t>
      </w:r>
      <w:proofErr w:type="gramEnd"/>
      <w:r w:rsidRPr="009763C5">
        <w:rPr>
          <w:rFonts w:ascii="Arial" w:eastAsia="Times New Roman" w:hAnsi="Arial" w:cs="Arial"/>
          <w:color w:val="4C4C4D"/>
          <w:sz w:val="18"/>
          <w:szCs w:val="18"/>
          <w:shd w:val="clear" w:color="auto" w:fill="FCFCFC"/>
          <w:lang w:eastAsia="pt-BR"/>
        </w:rPr>
        <w:t xml:space="preserve"> (cinco) anos a partir do término da vigência da bolsa, os comprovantes dessas despesas, caso de eventual fiscalização pelo CNPq.</w:t>
      </w:r>
      <w:r w:rsidRPr="009763C5">
        <w:rPr>
          <w:rFonts w:ascii="Arial" w:eastAsia="Times New Roman" w:hAnsi="Arial" w:cs="Arial"/>
          <w:color w:val="4C4C4D"/>
          <w:sz w:val="18"/>
          <w:szCs w:val="18"/>
          <w:lang w:eastAsia="pt-BR"/>
        </w:rPr>
        <w:br/>
      </w:r>
      <w:r w:rsidRPr="009763C5">
        <w:rPr>
          <w:rFonts w:ascii="Arial" w:eastAsia="Times New Roman" w:hAnsi="Arial" w:cs="Arial"/>
          <w:color w:val="4C4C4D"/>
          <w:sz w:val="18"/>
          <w:szCs w:val="18"/>
          <w:shd w:val="clear" w:color="auto" w:fill="FCFCFC"/>
          <w:lang w:eastAsia="pt-BR"/>
        </w:rPr>
        <w:t>1.2 - O CNPq auditará periodicamente a utilização dos recursos e a comprovação correspondente, por amostragem.</w:t>
      </w:r>
      <w:r w:rsidRPr="009763C5">
        <w:rPr>
          <w:rFonts w:ascii="Arial" w:eastAsia="Times New Roman" w:hAnsi="Arial" w:cs="Arial"/>
          <w:color w:val="4C4C4D"/>
          <w:sz w:val="18"/>
          <w:szCs w:val="18"/>
          <w:lang w:eastAsia="pt-BR"/>
        </w:rPr>
        <w:br/>
      </w:r>
      <w:r w:rsidRPr="009763C5">
        <w:rPr>
          <w:rFonts w:ascii="Arial" w:eastAsia="Times New Roman" w:hAnsi="Arial" w:cs="Arial"/>
          <w:color w:val="4C4C4D"/>
          <w:sz w:val="18"/>
          <w:szCs w:val="18"/>
          <w:shd w:val="clear" w:color="auto" w:fill="FCFCFC"/>
          <w:lang w:eastAsia="pt-BR"/>
        </w:rPr>
        <w:t>2. O beneficiário cujas despesas descritas no relatório não forem aprovadas será considerado inadimplente, terá suspenso o pagamento, bem como a concessão de novas modalidades de apoio, sem prejuízo de outras medidas de ordem legal, até que seja regularizada a pendência.</w:t>
      </w:r>
      <w:r w:rsidRPr="009763C5">
        <w:rPr>
          <w:rFonts w:ascii="Arial" w:eastAsia="Times New Roman" w:hAnsi="Arial" w:cs="Arial"/>
          <w:color w:val="4C4C4D"/>
          <w:sz w:val="18"/>
          <w:szCs w:val="18"/>
          <w:lang w:eastAsia="pt-BR"/>
        </w:rPr>
        <w:br/>
      </w:r>
      <w:r w:rsidRPr="009763C5">
        <w:rPr>
          <w:rFonts w:ascii="Arial" w:eastAsia="Times New Roman" w:hAnsi="Arial" w:cs="Arial"/>
          <w:color w:val="4C4C4D"/>
          <w:sz w:val="18"/>
          <w:szCs w:val="18"/>
          <w:shd w:val="clear" w:color="auto" w:fill="FCFCFC"/>
          <w:lang w:eastAsia="pt-BR"/>
        </w:rPr>
        <w:t>2.1 - O beneficiário inadimplente deverá ressarcir integralmente ao CNPq os recursos concedidos, atualizados monetariamente, a partir da data do recebimento até a data do ressarcimento, no prazo máximo de 30 (trinta) dias após a notificação da ocorrência.</w:t>
      </w:r>
      <w:r w:rsidRPr="009763C5">
        <w:rPr>
          <w:rFonts w:ascii="Arial" w:eastAsia="Times New Roman" w:hAnsi="Arial" w:cs="Arial"/>
          <w:color w:val="4C4C4D"/>
          <w:sz w:val="18"/>
          <w:szCs w:val="18"/>
          <w:lang w:eastAsia="pt-BR"/>
        </w:rPr>
        <w:br/>
      </w:r>
      <w:r w:rsidRPr="009763C5">
        <w:rPr>
          <w:rFonts w:ascii="Arial" w:eastAsia="Times New Roman" w:hAnsi="Arial" w:cs="Arial"/>
          <w:color w:val="4C4C4D"/>
          <w:sz w:val="18"/>
          <w:szCs w:val="18"/>
          <w:shd w:val="clear" w:color="auto" w:fill="FCFCFC"/>
          <w:lang w:eastAsia="pt-BR"/>
        </w:rPr>
        <w:t>3. Quando da titulação, desistência ou cancelamento da bolsa, o beneficiário deverá apresentar relatório final de despesas juntamente com o relatório técnico, no prazo máximo de, até 60 (sessenta) dias, por meio de formulário eletrônico específico.</w:t>
      </w:r>
    </w:p>
    <w:p w:rsidR="00B74DD1" w:rsidRDefault="00B74DD1" w:rsidP="00B74DD1">
      <w:r>
        <w:t>Informações para utilização da Taxa de Bancada</w:t>
      </w:r>
      <w:r w:rsidR="00E658CF">
        <w:t xml:space="preserve"> do CNPQ</w:t>
      </w:r>
    </w:p>
    <w:p w:rsidR="00B74DD1" w:rsidRDefault="00B74DD1" w:rsidP="00B74DD1">
      <w:r>
        <w:t>Os recursos provenientes da taxa de bancada destinam-se a manutenção e</w:t>
      </w:r>
      <w:r w:rsidR="00E658CF">
        <w:t xml:space="preserve"> </w:t>
      </w:r>
      <w:r>
        <w:t>melhoria das atividades necessárias ao desenvolvimento da programação</w:t>
      </w:r>
      <w:r w:rsidR="00E658CF">
        <w:t xml:space="preserve"> </w:t>
      </w:r>
      <w:r>
        <w:t>acadêmica, da pesquisa e do projeto de tese, podendo ser aplicados, com a</w:t>
      </w:r>
      <w:r w:rsidR="00E658CF">
        <w:t xml:space="preserve"> </w:t>
      </w:r>
      <w:r>
        <w:t>concordância do orientador, em despesas de custeio e capital, tais como:</w:t>
      </w:r>
    </w:p>
    <w:p w:rsidR="00B74DD1" w:rsidRDefault="00B74DD1" w:rsidP="00B74DD1">
      <w:r>
        <w:t>Aquisição de material de consumo e de insumos para pesquisa; bem como,</w:t>
      </w:r>
      <w:r w:rsidR="00E658CF">
        <w:t xml:space="preserve"> </w:t>
      </w:r>
      <w:r>
        <w:t>de material bibliográfico (livros e periódicos); viagens de estudo; visitas</w:t>
      </w:r>
      <w:r w:rsidR="00E658CF">
        <w:t xml:space="preserve"> </w:t>
      </w:r>
      <w:r>
        <w:t>técnicas; participações em congressos e similares, dentre outras, todas as</w:t>
      </w:r>
      <w:r w:rsidR="00E658CF">
        <w:t xml:space="preserve"> </w:t>
      </w:r>
      <w:r>
        <w:t>despesas tem que ter o aval do orientador. Sem a concordância, o aluno</w:t>
      </w:r>
      <w:r w:rsidR="00E658CF">
        <w:t xml:space="preserve"> </w:t>
      </w:r>
      <w:r>
        <w:t xml:space="preserve">deverá devolver ao CNPq os recursos recebidos, conforme normas </w:t>
      </w:r>
      <w:proofErr w:type="gramStart"/>
      <w:r>
        <w:t>do</w:t>
      </w:r>
      <w:proofErr w:type="gramEnd"/>
    </w:p>
    <w:p w:rsidR="00B74DD1" w:rsidRDefault="00B74DD1" w:rsidP="00B74DD1">
      <w:r>
        <w:lastRenderedPageBreak/>
        <w:t>Tribunal de Contas da União. A taxa de bancada deve ser utilizada</w:t>
      </w:r>
      <w:r w:rsidR="00E658CF">
        <w:t xml:space="preserve"> </w:t>
      </w:r>
      <w:r>
        <w:t>exclusivamente no custeio e capital, direto ou indireto, do trabalho de tese</w:t>
      </w:r>
      <w:r w:rsidR="00E658CF">
        <w:t xml:space="preserve"> </w:t>
      </w:r>
      <w:r>
        <w:t>do aluno. As diferenças entre custeio, material permanente e equipamento</w:t>
      </w:r>
      <w:r w:rsidR="00E658CF">
        <w:t xml:space="preserve"> </w:t>
      </w:r>
      <w:r>
        <w:t>constam de qualquer manual de prestação de contas da União. As</w:t>
      </w:r>
      <w:r w:rsidR="00E658CF">
        <w:t xml:space="preserve"> </w:t>
      </w:r>
      <w:r>
        <w:t>instituições de ensino e pesquisa estão capacitadas a prestar informações</w:t>
      </w:r>
      <w:r w:rsidR="00E658CF">
        <w:t xml:space="preserve"> </w:t>
      </w:r>
      <w:r>
        <w:t>sobre o assunto. Em caso de dúvidas consulte a administração financeira de</w:t>
      </w:r>
      <w:r w:rsidR="00E658CF">
        <w:t xml:space="preserve"> </w:t>
      </w:r>
      <w:r>
        <w:t>sua instituição.</w:t>
      </w:r>
    </w:p>
    <w:p w:rsidR="00B74DD1" w:rsidRDefault="00B74DD1" w:rsidP="00B74DD1">
      <w:r>
        <w:t>Os casos mais comuns de utilização das taxas provavelmente</w:t>
      </w:r>
      <w:r w:rsidR="00E658CF">
        <w:t xml:space="preserve"> </w:t>
      </w:r>
      <w:r>
        <w:t>envolverão:</w:t>
      </w:r>
    </w:p>
    <w:p w:rsidR="00B74DD1" w:rsidRDefault="00B74DD1" w:rsidP="00B74DD1">
      <w:r>
        <w:t>Aquisição de passagens aéreas ou terrestres (no país ou exterior);</w:t>
      </w:r>
    </w:p>
    <w:p w:rsidR="00B74DD1" w:rsidRDefault="00B74DD1" w:rsidP="00B74DD1">
      <w:r>
        <w:t>Aquisição de Computadores</w:t>
      </w:r>
      <w:proofErr w:type="gramStart"/>
      <w:r>
        <w:t>, note</w:t>
      </w:r>
      <w:proofErr w:type="gramEnd"/>
      <w:r>
        <w:t xml:space="preserve"> book, pen-drive, para o aluno utilizar</w:t>
      </w:r>
      <w:r w:rsidR="00E658CF">
        <w:t xml:space="preserve"> </w:t>
      </w:r>
      <w:r>
        <w:t>no seu projeto de tese. No final do curso os mesmos deverão permanecer</w:t>
      </w:r>
      <w:r w:rsidR="00E658CF">
        <w:t xml:space="preserve"> </w:t>
      </w:r>
      <w:r>
        <w:t>no curso à disposição de outros alunos que necessitem consultá-los, pois</w:t>
      </w:r>
      <w:r w:rsidR="00E658CF">
        <w:t xml:space="preserve"> </w:t>
      </w:r>
      <w:r>
        <w:t>foram adquiridos com recursos públicos e devem servir à comunidade</w:t>
      </w:r>
      <w:r w:rsidR="00E658CF">
        <w:t xml:space="preserve"> </w:t>
      </w:r>
      <w:r>
        <w:t>acadêmica;</w:t>
      </w:r>
    </w:p>
    <w:p w:rsidR="00E658CF" w:rsidRDefault="00B74DD1" w:rsidP="00B74DD1">
      <w:r>
        <w:t>Aquisição de combustível para pesquisa de campo;</w:t>
      </w:r>
      <w:r w:rsidR="00E658CF">
        <w:t xml:space="preserve"> </w:t>
      </w:r>
    </w:p>
    <w:p w:rsidR="00B74DD1" w:rsidRDefault="00B74DD1" w:rsidP="00B74DD1">
      <w:r>
        <w:t>Pagamento de taxas de congresso ou despesas de hospedagem em</w:t>
      </w:r>
      <w:r w:rsidR="00E658CF">
        <w:t xml:space="preserve"> </w:t>
      </w:r>
      <w:r>
        <w:t>congresso ou trabalho de campo;</w:t>
      </w:r>
    </w:p>
    <w:p w:rsidR="00B74DD1" w:rsidRDefault="00B74DD1" w:rsidP="00B74DD1">
      <w:r>
        <w:t>Aquisição de material bibliográfico, material de escritório e informática</w:t>
      </w:r>
      <w:r w:rsidR="00E658CF">
        <w:t xml:space="preserve"> </w:t>
      </w:r>
      <w:r>
        <w:t>(softwares, papel, cartuchos, disquetes e CDs);</w:t>
      </w:r>
    </w:p>
    <w:p w:rsidR="00B74DD1" w:rsidRDefault="00B74DD1" w:rsidP="00B74DD1">
      <w:r>
        <w:t>Aquisição de reagentes e insumos de pesquisa, material de consumo,</w:t>
      </w:r>
      <w:r w:rsidR="00E658CF">
        <w:t xml:space="preserve"> </w:t>
      </w:r>
      <w:r>
        <w:t>material perecível de laboratório e despesas com ilustrações e impressão</w:t>
      </w:r>
      <w:r w:rsidR="00E658CF">
        <w:t xml:space="preserve"> </w:t>
      </w:r>
      <w:r>
        <w:t>de teses;</w:t>
      </w:r>
    </w:p>
    <w:p w:rsidR="00E658CF" w:rsidRDefault="00B74DD1" w:rsidP="00B74DD1">
      <w:r>
        <w:t>Aquisição de livros. No final do curso os mesmos deverão permanecer</w:t>
      </w:r>
      <w:r w:rsidR="00E658CF">
        <w:t xml:space="preserve"> </w:t>
      </w:r>
      <w:r>
        <w:t>no curso à disposição de outros alunos que necessitem consultá-los, pois</w:t>
      </w:r>
      <w:r w:rsidR="00E658CF">
        <w:t xml:space="preserve"> </w:t>
      </w:r>
      <w:r>
        <w:t>foram adquiridos com recursos públicos e devem servir à comunidade</w:t>
      </w:r>
      <w:r w:rsidR="00E658CF">
        <w:t xml:space="preserve"> </w:t>
      </w:r>
      <w:r>
        <w:t>acadêmica;</w:t>
      </w:r>
    </w:p>
    <w:p w:rsidR="00B74DD1" w:rsidRDefault="00B74DD1" w:rsidP="00B74DD1">
      <w:r>
        <w:t>Aquisição de materiais (com a taxa de bancada) pela internet, com cartão de</w:t>
      </w:r>
      <w:r w:rsidR="00E658CF">
        <w:t xml:space="preserve"> </w:t>
      </w:r>
      <w:r>
        <w:t>crédito. Lembramos que a fatura/nota fiscal deverá sair em nome do bolsista</w:t>
      </w:r>
      <w:r w:rsidR="00E658CF">
        <w:t xml:space="preserve"> </w:t>
      </w:r>
      <w:r>
        <w:t>para futura prestação de contas da taxa de bancada;</w:t>
      </w:r>
    </w:p>
    <w:p w:rsidR="00B74DD1" w:rsidRDefault="00B74DD1" w:rsidP="00B74DD1">
      <w:r>
        <w:t>Não tem limite máximo diário estipu</w:t>
      </w:r>
      <w:r w:rsidR="00DD61BF">
        <w:t>lado para bolsistas de doutorado</w:t>
      </w:r>
      <w:r>
        <w:t>,</w:t>
      </w:r>
      <w:r w:rsidR="00E658CF">
        <w:t xml:space="preserve"> </w:t>
      </w:r>
      <w:r>
        <w:t xml:space="preserve">com os gastos que venha a ter em </w:t>
      </w:r>
      <w:proofErr w:type="gramStart"/>
      <w:r>
        <w:t>congresso provenientes dos recursos</w:t>
      </w:r>
      <w:r w:rsidR="00E658CF">
        <w:t xml:space="preserve"> </w:t>
      </w:r>
      <w:r>
        <w:t>da taxa de bancada</w:t>
      </w:r>
      <w:proofErr w:type="gramEnd"/>
      <w:r>
        <w:t>. Mas lembre-se, o seu orientador/supervisor deverá</w:t>
      </w:r>
      <w:r w:rsidR="00E658CF">
        <w:t xml:space="preserve"> </w:t>
      </w:r>
      <w:r>
        <w:t>estar de acordo e as despesas realizadas deverão possuir documentos de</w:t>
      </w:r>
      <w:r w:rsidR="00E658CF">
        <w:t xml:space="preserve"> </w:t>
      </w:r>
      <w:r>
        <w:t xml:space="preserve">comprovação </w:t>
      </w:r>
      <w:proofErr w:type="gramStart"/>
      <w:r>
        <w:t xml:space="preserve">( </w:t>
      </w:r>
      <w:proofErr w:type="gramEnd"/>
      <w:r>
        <w:t>Notas Fiscais, Recibos, etc..).</w:t>
      </w:r>
    </w:p>
    <w:p w:rsidR="00B74DD1" w:rsidRDefault="00B74DD1" w:rsidP="00B74DD1">
      <w:r>
        <w:t>É vedada a utilização dos recursos provenientes da taxa de</w:t>
      </w:r>
      <w:r w:rsidR="00E658CF">
        <w:t xml:space="preserve"> </w:t>
      </w:r>
      <w:r>
        <w:t>bancada para:</w:t>
      </w:r>
    </w:p>
    <w:p w:rsidR="00B74DD1" w:rsidRDefault="00B74DD1" w:rsidP="00B74DD1">
      <w:r>
        <w:t>Gastos com publicação de livros, cursos de idiomas ou testes (prova</w:t>
      </w:r>
      <w:proofErr w:type="gramStart"/>
      <w:r>
        <w:t>)de</w:t>
      </w:r>
      <w:proofErr w:type="gramEnd"/>
      <w:r w:rsidR="00E658CF">
        <w:t xml:space="preserve"> </w:t>
      </w:r>
      <w:r>
        <w:t>proficiência no idioma, assinaturas de revistas, periódicos, anais;</w:t>
      </w:r>
    </w:p>
    <w:p w:rsidR="00B74DD1" w:rsidRDefault="00B74DD1" w:rsidP="00B74DD1">
      <w:r>
        <w:t>Pagamento de despesas realizadas em data anterior ao pagamento da</w:t>
      </w:r>
      <w:r w:rsidR="00E658CF">
        <w:t xml:space="preserve"> </w:t>
      </w:r>
      <w:r>
        <w:t>primeira mensalidade da taxa, bem como de despesas posteriores ao</w:t>
      </w:r>
      <w:r w:rsidR="00E658CF">
        <w:t xml:space="preserve"> </w:t>
      </w:r>
      <w:r>
        <w:t xml:space="preserve">término da </w:t>
      </w:r>
      <w:proofErr w:type="gramStart"/>
      <w:r>
        <w:t>vigência ;</w:t>
      </w:r>
      <w:proofErr w:type="gramEnd"/>
    </w:p>
    <w:p w:rsidR="00B74DD1" w:rsidRDefault="00B74DD1" w:rsidP="00B74DD1">
      <w:r>
        <w:t>Contratação de pessoa física para auxiliar o beneficiário em qualquer</w:t>
      </w:r>
      <w:r w:rsidR="00E658CF">
        <w:t xml:space="preserve"> </w:t>
      </w:r>
      <w:r>
        <w:t xml:space="preserve">serviço no desenvolvimento das atividades do projeto de pesquisa ou </w:t>
      </w:r>
      <w:proofErr w:type="spellStart"/>
      <w:r>
        <w:t>detese</w:t>
      </w:r>
      <w:proofErr w:type="spellEnd"/>
      <w:r>
        <w:t>;</w:t>
      </w:r>
    </w:p>
    <w:p w:rsidR="00B74DD1" w:rsidRDefault="00B74DD1" w:rsidP="00B74DD1">
      <w:r>
        <w:lastRenderedPageBreak/>
        <w:t>Despesas com alimentação, combustíveis e locomoção, exceto quando</w:t>
      </w:r>
      <w:r w:rsidR="00E658CF">
        <w:t xml:space="preserve"> </w:t>
      </w:r>
      <w:r>
        <w:t>houver deslocamento que exija pernoite fora da região metropolitana ou</w:t>
      </w:r>
      <w:r w:rsidR="00E658CF">
        <w:t xml:space="preserve"> </w:t>
      </w:r>
      <w:r>
        <w:t>do município sede e no desempenho de atividades pertinentes ao</w:t>
      </w:r>
      <w:r w:rsidR="00E658CF">
        <w:t xml:space="preserve"> </w:t>
      </w:r>
      <w:r>
        <w:t>projeto;</w:t>
      </w:r>
    </w:p>
    <w:p w:rsidR="00B74DD1" w:rsidRDefault="00B74DD1" w:rsidP="00B74DD1">
      <w:r>
        <w:t>Obras de construção civil, inclusive de reparação ou ada</w:t>
      </w:r>
      <w:r w:rsidR="00DD61BF">
        <w:t xml:space="preserve">ptação; </w:t>
      </w:r>
    </w:p>
    <w:p w:rsidR="00B74DD1" w:rsidRDefault="00B74DD1" w:rsidP="00B74DD1">
      <w:r>
        <w:t>Pagamento de Taxas escolares, cursos de qualquer natureza;</w:t>
      </w:r>
    </w:p>
    <w:p w:rsidR="00B74DD1" w:rsidRDefault="00B74DD1" w:rsidP="00B74DD1">
      <w:r>
        <w:t>Pagamento de anuidades;</w:t>
      </w:r>
    </w:p>
    <w:p w:rsidR="00E658CF" w:rsidRDefault="00B74DD1" w:rsidP="00B74DD1">
      <w:r>
        <w:t>Aluguel de veículos para saídas de campo</w:t>
      </w:r>
    </w:p>
    <w:p w:rsidR="00B74DD1" w:rsidRDefault="00B74DD1" w:rsidP="00B74DD1">
      <w:r>
        <w:t>Pagamento de despesas decorrentes de tradução juramentada de</w:t>
      </w:r>
      <w:r w:rsidR="00E658CF">
        <w:t xml:space="preserve"> </w:t>
      </w:r>
      <w:r>
        <w:t>documento (diploma, histórico escolar, etc.).</w:t>
      </w:r>
    </w:p>
    <w:p w:rsidR="00B74DD1" w:rsidRDefault="00B74DD1" w:rsidP="00B74DD1">
      <w:r>
        <w:t>Esclarecemos que cópia de livros ou parte de livros, somente poderão ser</w:t>
      </w:r>
      <w:r w:rsidR="00E658CF">
        <w:t xml:space="preserve"> </w:t>
      </w:r>
      <w:r>
        <w:t>feitas se formalmente autorizados pelo autor. Se o autor conceder-lhe (de</w:t>
      </w:r>
      <w:r w:rsidR="00E658CF">
        <w:t xml:space="preserve"> </w:t>
      </w:r>
      <w:r>
        <w:t>forma oficial) a devida autorização, as cópias poderão ser efetuadas, na</w:t>
      </w:r>
      <w:r w:rsidR="00E658CF">
        <w:t xml:space="preserve"> </w:t>
      </w:r>
      <w:r>
        <w:t>forma que o autor tiver disposto, em empresa que emita Nota Fiscal.</w:t>
      </w:r>
    </w:p>
    <w:p w:rsidR="00B74DD1" w:rsidRDefault="00B74DD1" w:rsidP="00B74DD1">
      <w:r>
        <w:t xml:space="preserve">Os recursos deverão ser utilizados durante </w:t>
      </w:r>
      <w:proofErr w:type="gramStart"/>
      <w:r>
        <w:t>o período de vigência da bolsa</w:t>
      </w:r>
      <w:r w:rsidR="00E658CF">
        <w:t xml:space="preserve"> </w:t>
      </w:r>
      <w:r>
        <w:t xml:space="preserve">acrescidos de 30 </w:t>
      </w:r>
      <w:r w:rsidR="00DD61BF">
        <w:t>dias</w:t>
      </w:r>
      <w:proofErr w:type="gramEnd"/>
      <w:r>
        <w:t>. O saldo não utilizado deverá ser devolvido ao CNPq,</w:t>
      </w:r>
      <w:r w:rsidR="00E658CF">
        <w:t xml:space="preserve"> </w:t>
      </w:r>
      <w:r>
        <w:t>em até 30 (trinta) dias após o prazo previsto para a utilização dos recursos,</w:t>
      </w:r>
      <w:r w:rsidR="00DD61BF">
        <w:t xml:space="preserve"> </w:t>
      </w:r>
      <w:r>
        <w:t xml:space="preserve">por meio do formulário Guia de Recolhimento </w:t>
      </w:r>
      <w:r w:rsidR="00DD61BF">
        <w:t>–</w:t>
      </w:r>
      <w:r>
        <w:t xml:space="preserve"> GR</w:t>
      </w:r>
      <w:r w:rsidR="00DD61BF">
        <w:t xml:space="preserve"> </w:t>
      </w:r>
      <w:proofErr w:type="gramStart"/>
      <w:r>
        <w:t>http://oases.cnpq.br:</w:t>
      </w:r>
      <w:proofErr w:type="gramEnd"/>
      <w:r>
        <w:t>10001/guia_recolhimento/sigef01 , que deverá ser</w:t>
      </w:r>
      <w:r w:rsidR="00DD61BF">
        <w:t xml:space="preserve"> </w:t>
      </w:r>
      <w:r>
        <w:t xml:space="preserve">emitido a partir da home </w:t>
      </w:r>
      <w:proofErr w:type="spellStart"/>
      <w:r>
        <w:t>page</w:t>
      </w:r>
      <w:proofErr w:type="spellEnd"/>
      <w:r>
        <w:t xml:space="preserve"> do CNPq http://www.cnpq.br autenticada pelo</w:t>
      </w:r>
      <w:r w:rsidR="00DD61BF">
        <w:t xml:space="preserve"> </w:t>
      </w:r>
      <w:r>
        <w:t>banco e encaminhada ao Serviço de Bolsas a Cursos de Pós-graduação do</w:t>
      </w:r>
      <w:r w:rsidR="00DD61BF">
        <w:t xml:space="preserve"> </w:t>
      </w:r>
      <w:r>
        <w:t>CNPq.</w:t>
      </w:r>
    </w:p>
    <w:p w:rsidR="00B74DD1" w:rsidRDefault="00B74DD1" w:rsidP="00B74DD1">
      <w:r>
        <w:t>Comprovação de gastos:</w:t>
      </w:r>
    </w:p>
    <w:p w:rsidR="00B74DD1" w:rsidRDefault="00B74DD1" w:rsidP="00B74DD1">
      <w:r>
        <w:t>No final da vigência ou cancelamento da bolsa, por qualquer motivo, a</w:t>
      </w:r>
      <w:r w:rsidR="00DD61BF">
        <w:t xml:space="preserve"> </w:t>
      </w:r>
      <w:r>
        <w:t>descrição dos gastos relativos a essa concessão deverá ser feita em</w:t>
      </w:r>
      <w:r w:rsidR="00DD61BF">
        <w:t xml:space="preserve"> </w:t>
      </w:r>
      <w:r>
        <w:t>formulário on-line específico no prazo máximo de até 60 (sessenta dias).</w:t>
      </w:r>
    </w:p>
    <w:p w:rsidR="001E0DEE" w:rsidRDefault="00B74DD1" w:rsidP="00B74DD1">
      <w:r>
        <w:t xml:space="preserve">O relatório técnico junto </w:t>
      </w:r>
      <w:proofErr w:type="gramStart"/>
      <w:r>
        <w:t>a</w:t>
      </w:r>
      <w:proofErr w:type="gramEnd"/>
      <w:r>
        <w:t xml:space="preserve"> prestação de contas, no formulário on-line, é</w:t>
      </w:r>
      <w:r w:rsidR="00DD61BF">
        <w:t xml:space="preserve"> </w:t>
      </w:r>
      <w:r>
        <w:t>referente ao desenvolvimento de sua pesquisa de forma resumida</w:t>
      </w:r>
      <w:r w:rsidR="00DD61BF">
        <w:t xml:space="preserve">. </w:t>
      </w:r>
      <w:r>
        <w:t xml:space="preserve">Sugerimos que leia a RN 023/2006 que rege as normas da Taxa de Bancada de doutorado </w:t>
      </w:r>
      <w:r w:rsidRPr="00B74DD1">
        <w:t>no País no site www.cnpq.br.</w:t>
      </w:r>
    </w:p>
    <w:sectPr w:rsidR="001E0D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DD1"/>
    <w:rsid w:val="001E0DEE"/>
    <w:rsid w:val="009763C5"/>
    <w:rsid w:val="00B74DD1"/>
    <w:rsid w:val="00D71125"/>
    <w:rsid w:val="00DD61BF"/>
    <w:rsid w:val="00E6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9763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9763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9763C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763C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9763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9763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9763C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763C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0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1161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edilene</cp:lastModifiedBy>
  <cp:revision>2</cp:revision>
  <dcterms:created xsi:type="dcterms:W3CDTF">2013-10-15T17:37:00Z</dcterms:created>
  <dcterms:modified xsi:type="dcterms:W3CDTF">2013-10-15T17:37:00Z</dcterms:modified>
</cp:coreProperties>
</file>